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30" w:after="240"/>
        <w:ind w:left="0" w:firstLine="361" w:firstLineChars="100"/>
        <w:jc w:val="center"/>
        <w:textAlignment w:val="auto"/>
        <w:rPr>
          <w:rFonts w:hint="eastAsia" w:ascii="仿宋" w:hAnsi="仿宋" w:eastAsia="仿宋" w:cs="仿宋"/>
          <w:b/>
          <w:sz w:val="36"/>
        </w:rPr>
      </w:pPr>
      <w:r>
        <w:rPr>
          <w:rFonts w:hint="eastAsia" w:ascii="仿宋" w:hAnsi="仿宋" w:eastAsia="仿宋" w:cs="仿宋"/>
          <w:b/>
          <w:sz w:val="36"/>
        </w:rPr>
        <w:t>施工安全责任书</w:t>
      </w:r>
    </w:p>
    <w:p>
      <w:pPr>
        <w:spacing w:line="400" w:lineRule="atLeast"/>
        <w:ind w:left="0" w:firstLine="480"/>
        <w:rPr>
          <w:rFonts w:hint="eastAsia" w:ascii="仿宋" w:hAnsi="仿宋" w:eastAsia="仿宋" w:cs="仿宋"/>
          <w:sz w:val="24"/>
        </w:rPr>
      </w:pPr>
      <w:r>
        <w:rPr>
          <w:rFonts w:hint="eastAsia" w:ascii="仿宋" w:hAnsi="仿宋" w:eastAsia="仿宋" w:cs="仿宋"/>
          <w:sz w:val="24"/>
        </w:rPr>
        <w:t>本施工单位在</w:t>
      </w:r>
      <w:r>
        <w:rPr>
          <w:rFonts w:hint="eastAsia" w:ascii="仿宋" w:hAnsi="仿宋" w:eastAsia="仿宋" w:cs="仿宋"/>
          <w:sz w:val="24"/>
          <w:lang w:eastAsia="zh-CN"/>
        </w:rPr>
        <w:t>济南黄河国际会展中心</w:t>
      </w:r>
      <w:r>
        <w:rPr>
          <w:rFonts w:hint="eastAsia" w:ascii="仿宋" w:hAnsi="仿宋" w:eastAsia="仿宋" w:cs="仿宋"/>
          <w:sz w:val="24"/>
        </w:rPr>
        <w:t>施工期间，严格遵守《中华人民共和国消防法》、《国家电气设备安全技术规范》、《</w:t>
      </w:r>
      <w:r>
        <w:rPr>
          <w:rFonts w:hint="eastAsia" w:ascii="仿宋" w:hAnsi="仿宋" w:eastAsia="仿宋" w:cs="仿宋"/>
          <w:sz w:val="24"/>
          <w:lang w:val="en-US" w:eastAsia="zh-CN"/>
        </w:rPr>
        <w:t>山东</w:t>
      </w:r>
      <w:r>
        <w:rPr>
          <w:rFonts w:hint="eastAsia" w:ascii="仿宋" w:hAnsi="仿宋" w:eastAsia="仿宋" w:cs="仿宋"/>
          <w:sz w:val="24"/>
          <w:lang w:eastAsia="zh-CN"/>
        </w:rPr>
        <w:t>省</w:t>
      </w:r>
      <w:r>
        <w:rPr>
          <w:rFonts w:hint="eastAsia" w:ascii="仿宋" w:hAnsi="仿宋" w:eastAsia="仿宋" w:cs="仿宋"/>
          <w:sz w:val="24"/>
        </w:rPr>
        <w:t>大型群众性活动安全管理条例》、《</w:t>
      </w:r>
      <w:r>
        <w:rPr>
          <w:rFonts w:hint="eastAsia" w:ascii="仿宋" w:hAnsi="仿宋" w:eastAsia="仿宋" w:cs="仿宋"/>
          <w:sz w:val="24"/>
          <w:lang w:eastAsia="zh-CN"/>
        </w:rPr>
        <w:t>济南黄河国际会展中心</w:t>
      </w:r>
      <w:r>
        <w:rPr>
          <w:rFonts w:hint="eastAsia" w:ascii="仿宋" w:hAnsi="仿宋" w:eastAsia="仿宋" w:cs="仿宋"/>
          <w:sz w:val="24"/>
        </w:rPr>
        <w:t>施工安全</w:t>
      </w:r>
      <w:r>
        <w:rPr>
          <w:rFonts w:hint="eastAsia" w:ascii="仿宋" w:hAnsi="仿宋" w:eastAsia="仿宋" w:cs="仿宋"/>
          <w:sz w:val="24"/>
          <w:lang w:val="en-US" w:eastAsia="zh-CN"/>
        </w:rPr>
        <w:t>管理</w:t>
      </w:r>
      <w:r>
        <w:rPr>
          <w:rFonts w:hint="eastAsia" w:ascii="仿宋" w:hAnsi="仿宋" w:eastAsia="仿宋" w:cs="仿宋"/>
          <w:sz w:val="24"/>
        </w:rPr>
        <w:t>规定》及政府、行业协会等其他相关文件规定要求，坚持“谁主（承）办，谁负责”与“安全第一、以人为本” 的原则，保证施工期间人身及财产安</w:t>
      </w:r>
      <w:bookmarkStart w:id="0" w:name="_GoBack"/>
      <w:bookmarkEnd w:id="0"/>
      <w:r>
        <w:rPr>
          <w:rFonts w:hint="eastAsia" w:ascii="仿宋" w:hAnsi="仿宋" w:eastAsia="仿宋" w:cs="仿宋"/>
          <w:sz w:val="24"/>
        </w:rPr>
        <w:t>全。</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对施工人员进行安全生产培训，确保施工人员持证上岗，进场佩戴安全帽，安全施工；并指派现场安全负责人，负责日常的安全检查、监督工作。</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严格遵守展馆的各项安全与消防管理制度。场馆建筑内严禁吸烟。施工单位进场须配备灭火器。施工搭建不得遮挡消防安全门、防火卷帘门、消防栓、消防沟、喷淋设备、疏散标志等消防设施。施工搭建不得使用易燃（油漆、稀料、汽油等）、易爆物品，严禁明火作业。搭建材料应选用符合国家标准的阻燃环保材料。</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不得擅自动用展馆配电箱、水源、气源等固定设施。电器接驳必须按照国家电气设备安全技术规范施工作业。配电箱总开关应有漏电保护且与申报需求规格相匹配，并做好接地保护。电器连接安装应使用双层绝缘护套线，连接端子应完全封闭，不得裸露。</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高空作业须具有高空作业资质的人员进行。施工人员进入升降平台作业前，应佩戴安全帽及安全带，自行评估升降平台及施工区域潜在的危险，确认无安全隐患时方可施工作业。施工作业时采用高挂低用的方式，下方应有施工人员监护，严禁无关人员进入工作区域内。</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展会期间各搭建单位应安排专业技术人员值守，每天清馆前关闭展台电源等需求后方可离场。</w:t>
      </w:r>
    </w:p>
    <w:p>
      <w:pPr>
        <w:numPr>
          <w:ilvl w:val="0"/>
          <w:numId w:val="1"/>
        </w:numPr>
        <w:spacing w:line="400" w:lineRule="atLeast"/>
        <w:ind w:left="0" w:firstLine="480"/>
        <w:rPr>
          <w:rFonts w:hint="eastAsia" w:ascii="仿宋" w:hAnsi="仿宋" w:eastAsia="仿宋" w:cs="仿宋"/>
          <w:sz w:val="24"/>
        </w:rPr>
      </w:pPr>
      <w:r>
        <w:rPr>
          <w:rFonts w:hint="eastAsia" w:ascii="仿宋" w:hAnsi="仿宋" w:eastAsia="仿宋" w:cs="仿宋"/>
          <w:sz w:val="24"/>
        </w:rPr>
        <w:t>撤馆时，施工单位应将所有搭建材料全部撤出展馆并清运干净，严禁遗留在后货场及场馆外围区域。</w:t>
      </w:r>
    </w:p>
    <w:p>
      <w:pPr>
        <w:spacing w:line="400" w:lineRule="atLeast"/>
        <w:ind w:left="0" w:firstLine="482"/>
        <w:rPr>
          <w:rFonts w:hint="eastAsia" w:ascii="仿宋" w:hAnsi="仿宋" w:eastAsia="仿宋" w:cs="仿宋"/>
          <w:b/>
          <w:sz w:val="24"/>
        </w:rPr>
      </w:pPr>
      <w:r>
        <w:rPr>
          <w:rFonts w:hint="eastAsia" w:ascii="仿宋" w:hAnsi="仿宋" w:eastAsia="仿宋" w:cs="仿宋"/>
          <w:b/>
          <w:sz w:val="24"/>
        </w:rPr>
        <w:t>具体细则详见《</w:t>
      </w:r>
      <w:r>
        <w:rPr>
          <w:rFonts w:hint="eastAsia" w:ascii="仿宋" w:hAnsi="仿宋" w:eastAsia="仿宋" w:cs="仿宋"/>
          <w:b/>
          <w:sz w:val="24"/>
          <w:lang w:eastAsia="zh-CN"/>
        </w:rPr>
        <w:t>济南黄河国际会展中心</w:t>
      </w:r>
      <w:r>
        <w:rPr>
          <w:rFonts w:hint="eastAsia" w:ascii="仿宋" w:hAnsi="仿宋" w:eastAsia="仿宋" w:cs="仿宋"/>
          <w:b/>
          <w:sz w:val="24"/>
        </w:rPr>
        <w:t>施工安全</w:t>
      </w:r>
      <w:r>
        <w:rPr>
          <w:rFonts w:hint="eastAsia" w:ascii="仿宋" w:hAnsi="仿宋" w:eastAsia="仿宋" w:cs="仿宋"/>
          <w:b/>
          <w:sz w:val="24"/>
          <w:lang w:val="en-US" w:eastAsia="zh-CN"/>
        </w:rPr>
        <w:t>管理</w:t>
      </w:r>
      <w:r>
        <w:rPr>
          <w:rFonts w:hint="eastAsia" w:ascii="仿宋" w:hAnsi="仿宋" w:eastAsia="仿宋" w:cs="仿宋"/>
          <w:b/>
          <w:sz w:val="24"/>
        </w:rPr>
        <w:t>规定》</w:t>
      </w:r>
    </w:p>
    <w:p>
      <w:pPr>
        <w:spacing w:line="400" w:lineRule="atLeast"/>
        <w:ind w:left="0" w:firstLine="482"/>
        <w:rPr>
          <w:rFonts w:hint="eastAsia" w:ascii="仿宋" w:hAnsi="仿宋" w:eastAsia="仿宋" w:cs="仿宋"/>
          <w:b/>
          <w:sz w:val="24"/>
        </w:rPr>
      </w:pPr>
      <w:r>
        <w:rPr>
          <w:rFonts w:hint="eastAsia" w:ascii="仿宋" w:hAnsi="仿宋" w:eastAsia="仿宋" w:cs="仿宋"/>
          <w:b/>
          <w:sz w:val="24"/>
        </w:rPr>
        <w:t>本施工单位法人委托授权人确认已仔细阅读此施工安全责任书及上述提及的各项规章制度，在进馆施工、撤馆以及运输过程中，保证严格遵守、安全施工。因违反规定而造成人员伤害、火灾及相关建筑物设施损坏等一切安全责任事故，本施工单位将承担全部责任，与</w:t>
      </w:r>
      <w:r>
        <w:rPr>
          <w:rFonts w:hint="eastAsia" w:ascii="仿宋" w:hAnsi="仿宋" w:eastAsia="仿宋" w:cs="仿宋"/>
          <w:b/>
          <w:sz w:val="24"/>
          <w:lang w:eastAsia="zh-CN"/>
        </w:rPr>
        <w:t>济南黄河国际会展中心</w:t>
      </w:r>
      <w:r>
        <w:rPr>
          <w:rFonts w:hint="eastAsia" w:ascii="仿宋" w:hAnsi="仿宋" w:eastAsia="仿宋" w:cs="仿宋"/>
          <w:b/>
          <w:sz w:val="24"/>
        </w:rPr>
        <w:t>无任何关联关系。</w:t>
      </w:r>
    </w:p>
    <w:p>
      <w:pPr>
        <w:spacing w:line="360" w:lineRule="auto"/>
        <w:ind w:left="0" w:firstLine="0"/>
        <w:rPr>
          <w:rFonts w:hint="eastAsia" w:ascii="仿宋" w:hAnsi="仿宋" w:eastAsia="仿宋" w:cs="仿宋"/>
          <w:sz w:val="24"/>
        </w:rPr>
      </w:pPr>
      <w:r>
        <w:rPr>
          <w:rFonts w:hint="eastAsia" w:ascii="仿宋" w:hAnsi="仿宋" w:eastAsia="仿宋" w:cs="仿宋"/>
          <w:sz w:val="24"/>
        </w:rPr>
        <w:t xml:space="preserve">主场或施工单位公章： </w:t>
      </w:r>
    </w:p>
    <w:p>
      <w:pPr>
        <w:spacing w:line="360" w:lineRule="auto"/>
        <w:ind w:left="0" w:firstLine="0"/>
        <w:jc w:val="left"/>
        <w:rPr>
          <w:rFonts w:hint="eastAsia" w:ascii="仿宋" w:hAnsi="仿宋" w:eastAsia="仿宋" w:cs="仿宋"/>
          <w:sz w:val="24"/>
        </w:rPr>
      </w:pPr>
      <w:r>
        <w:rPr>
          <w:rFonts w:hint="eastAsia" w:ascii="仿宋" w:hAnsi="仿宋" w:eastAsia="仿宋" w:cs="仿宋"/>
          <w:sz w:val="24"/>
        </w:rPr>
        <w:t>公司法人委托授权人签字：                         联系电话：</w:t>
      </w:r>
    </w:p>
    <w:p>
      <w:pPr>
        <w:spacing w:line="360" w:lineRule="auto"/>
        <w:ind w:left="0" w:firstLine="5400"/>
        <w:jc w:val="left"/>
        <w:rPr>
          <w:rFonts w:hint="eastAsia" w:ascii="仿宋" w:hAnsi="仿宋" w:eastAsia="仿宋" w:cs="仿宋"/>
        </w:rPr>
      </w:pPr>
      <w:r>
        <w:rPr>
          <w:rFonts w:hint="eastAsia" w:ascii="仿宋" w:hAnsi="仿宋" w:eastAsia="仿宋" w:cs="仿宋"/>
          <w:sz w:val="24"/>
        </w:rPr>
        <w:t>年     月     日</w:t>
      </w:r>
    </w:p>
    <w:sectPr>
      <w:headerReference r:id="rId3" w:type="default"/>
      <w:pgSz w:w="11906" w:h="16838"/>
      <w:pgMar w:top="1440" w:right="1800" w:bottom="1440" w:left="1800" w:header="283"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0" w:leftChars="0" w:firstLine="0" w:firstLineChars="0"/>
    </w:pPr>
    <w:r>
      <w:rPr>
        <w:rFonts w:hint="eastAsia"/>
      </w:rPr>
      <w:drawing>
        <wp:inline distT="0" distB="0" distL="114300" distR="114300">
          <wp:extent cx="1125220" cy="407670"/>
          <wp:effectExtent l="0" t="0" r="17780" b="11430"/>
          <wp:docPr id="1" name="图片 1" descr="1e13411b19e49f7a1b7b68ad0ce8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e13411b19e49f7a1b7b68ad0ce82e0"/>
                  <pic:cNvPicPr>
                    <a:picLocks noChangeAspect="1"/>
                  </pic:cNvPicPr>
                </pic:nvPicPr>
                <pic:blipFill>
                  <a:blip r:embed="rId1"/>
                  <a:srcRect l="34081" t="29149" r="52140" b="24428"/>
                  <a:stretch>
                    <a:fillRect/>
                  </a:stretch>
                </pic:blipFill>
                <pic:spPr>
                  <a:xfrm>
                    <a:off x="0" y="0"/>
                    <a:ext cx="1125220" cy="407670"/>
                  </a:xfrm>
                  <a:prstGeom prst="rect">
                    <a:avLst/>
                  </a:prstGeom>
                </pic:spPr>
              </pic:pic>
            </a:graphicData>
          </a:graphic>
        </wp:inline>
      </w:drawing>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C"/>
    <w:multiLevelType w:val="multilevel"/>
    <w:tmpl w:val="5C94629C"/>
    <w:lvl w:ilvl="0" w:tentative="0">
      <w:start w:val="1"/>
      <w:numFmt w:val="decimal"/>
      <w:lvlText w:val="%1."/>
      <w:lvlJc w:val="left"/>
      <w:pPr>
        <w:ind w:left="-1620" w:hanging="420"/>
      </w:pPr>
      <w:rPr>
        <w:rFonts w:hint="default" w:ascii="宋体" w:hAnsi="宋体" w:eastAsia="宋体"/>
        <w:b w:val="0"/>
        <w:w w:val="100"/>
        <w:sz w:val="24"/>
      </w:rPr>
    </w:lvl>
    <w:lvl w:ilvl="1" w:tentative="0">
      <w:start w:val="1"/>
      <w:numFmt w:val="lowerLetter"/>
      <w:lvlText w:val="%2)"/>
      <w:lvlJc w:val="left"/>
      <w:pPr>
        <w:ind w:left="1320" w:hanging="420"/>
      </w:pPr>
      <w:rPr>
        <w:rFonts w:hint="default"/>
        <w:w w:val="100"/>
      </w:rPr>
    </w:lvl>
    <w:lvl w:ilvl="2" w:tentative="0">
      <w:start w:val="1"/>
      <w:numFmt w:val="lowerRoman"/>
      <w:lvlText w:val="%3."/>
      <w:lvlJc w:val="right"/>
      <w:pPr>
        <w:ind w:left="1740" w:hanging="420"/>
      </w:pPr>
      <w:rPr>
        <w:rFonts w:hint="default"/>
        <w:w w:val="100"/>
      </w:rPr>
    </w:lvl>
    <w:lvl w:ilvl="3" w:tentative="0">
      <w:start w:val="1"/>
      <w:numFmt w:val="decimal"/>
      <w:lvlText w:val="%4."/>
      <w:lvlJc w:val="left"/>
      <w:pPr>
        <w:ind w:left="2160" w:hanging="420"/>
      </w:pPr>
      <w:rPr>
        <w:rFonts w:hint="default"/>
        <w:w w:val="100"/>
      </w:rPr>
    </w:lvl>
    <w:lvl w:ilvl="4" w:tentative="0">
      <w:start w:val="1"/>
      <w:numFmt w:val="lowerLetter"/>
      <w:lvlText w:val="%5)"/>
      <w:lvlJc w:val="left"/>
      <w:pPr>
        <w:ind w:left="2580" w:hanging="420"/>
      </w:pPr>
      <w:rPr>
        <w:rFonts w:hint="default"/>
        <w:w w:val="100"/>
      </w:rPr>
    </w:lvl>
    <w:lvl w:ilvl="5" w:tentative="0">
      <w:start w:val="1"/>
      <w:numFmt w:val="lowerRoman"/>
      <w:lvlText w:val="%6."/>
      <w:lvlJc w:val="right"/>
      <w:pPr>
        <w:ind w:left="3000" w:hanging="420"/>
      </w:pPr>
      <w:rPr>
        <w:rFonts w:hint="default"/>
        <w:w w:val="100"/>
      </w:rPr>
    </w:lvl>
    <w:lvl w:ilvl="6" w:tentative="0">
      <w:start w:val="1"/>
      <w:numFmt w:val="decimal"/>
      <w:lvlText w:val="%7."/>
      <w:lvlJc w:val="left"/>
      <w:pPr>
        <w:ind w:left="3420" w:hanging="420"/>
      </w:pPr>
      <w:rPr>
        <w:rFonts w:hint="default"/>
        <w:w w:val="100"/>
      </w:rPr>
    </w:lvl>
    <w:lvl w:ilvl="7" w:tentative="0">
      <w:start w:val="1"/>
      <w:numFmt w:val="lowerLetter"/>
      <w:lvlText w:val="%8)"/>
      <w:lvlJc w:val="left"/>
      <w:pPr>
        <w:ind w:left="3840" w:hanging="420"/>
      </w:pPr>
      <w:rPr>
        <w:rFonts w:hint="default"/>
        <w:w w:val="100"/>
      </w:rPr>
    </w:lvl>
    <w:lvl w:ilvl="8" w:tentative="0">
      <w:start w:val="1"/>
      <w:numFmt w:val="lowerRoman"/>
      <w:lvlText w:val="%9."/>
      <w:lvlJc w:val="right"/>
      <w:pPr>
        <w:ind w:left="4260" w:hanging="420"/>
      </w:pPr>
      <w:rPr>
        <w:rFonts w:hint="default"/>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jODBkMzMwMmVkMzM3MjJiMjQxNDEyM2FmNjY5ZDIifQ=="/>
  </w:docVars>
  <w:rsids>
    <w:rsidRoot w:val="23B857F6"/>
    <w:rsid w:val="1D364505"/>
    <w:rsid w:val="23B857F6"/>
    <w:rsid w:val="4AAA3BE7"/>
    <w:rsid w:val="4F471C3F"/>
    <w:rsid w:val="61CE3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10752" w:firstLine="19968"/>
      <w:jc w:val="both"/>
    </w:pPr>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873</Words>
  <Characters>873</Characters>
  <Lines>0</Lines>
  <Paragraphs>0</Paragraphs>
  <TotalTime>0</TotalTime>
  <ScaleCrop>false</ScaleCrop>
  <LinksUpToDate>false</LinksUpToDate>
  <CharactersWithSpaces>910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2023-03-20T08:02:00Z</dcterms:created>
  <dc:creator>李昕</dc:creator>
  <cp:lastModifiedBy>model</cp:lastModifiedBy>
  <cp:lastPrinted>2023-03-20T08:10:00Z</cp:lastPrinted>
  <dcterms:modified xsi:type="dcterms:W3CDTF">2023-10-16T02:20:34Z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24A5D7F1113D4ADE929AE2828A9E2F9A</vt:lpwstr>
  </property>
</Properties>
</file>